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CF349E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ФОРМЫ И МЕТОДЫ ВЗАИМОДЕЙСТВИЯ СУБЪЕКТОВ РАССЛЕДОВАНИЯ ФИНАНСОВО-ЭКОНОМИЧЕСКИХ ПРАВОНАРУШЕНИЙ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20791C" w:rsidRPr="00A86EE4" w:rsidRDefault="00CF349E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proofErr w:type="spellStart"/>
      <w:r w:rsidRPr="00CF349E">
        <w:rPr>
          <w:bCs/>
        </w:rPr>
        <w:t>Гамза</w:t>
      </w:r>
      <w:proofErr w:type="spellEnd"/>
      <w:r w:rsidRPr="00CF349E">
        <w:rPr>
          <w:bCs/>
        </w:rPr>
        <w:t xml:space="preserve">, В. А.  Безопасность банковской </w:t>
      </w:r>
      <w:proofErr w:type="gramStart"/>
      <w:r w:rsidRPr="00CF349E">
        <w:rPr>
          <w:bCs/>
        </w:rPr>
        <w:t>деятельности :</w:t>
      </w:r>
      <w:proofErr w:type="gramEnd"/>
      <w:r w:rsidRPr="00CF349E">
        <w:rPr>
          <w:bCs/>
        </w:rPr>
        <w:t xml:space="preserve"> учебник для вузов / В. А. </w:t>
      </w:r>
      <w:proofErr w:type="spellStart"/>
      <w:r w:rsidRPr="00CF349E">
        <w:rPr>
          <w:bCs/>
        </w:rPr>
        <w:t>Гамза</w:t>
      </w:r>
      <w:proofErr w:type="spellEnd"/>
      <w:r w:rsidRPr="00CF349E">
        <w:rPr>
          <w:bCs/>
        </w:rPr>
        <w:t xml:space="preserve">, И. Б. Ткачук, И. М. </w:t>
      </w:r>
      <w:proofErr w:type="spellStart"/>
      <w:r w:rsidRPr="00CF349E">
        <w:rPr>
          <w:bCs/>
        </w:rPr>
        <w:t>Жилкин</w:t>
      </w:r>
      <w:proofErr w:type="spellEnd"/>
      <w:r w:rsidRPr="00CF349E">
        <w:rPr>
          <w:bCs/>
        </w:rPr>
        <w:t xml:space="preserve">. — 6-е изд., </w:t>
      </w:r>
      <w:proofErr w:type="spellStart"/>
      <w:r w:rsidRPr="00CF349E">
        <w:rPr>
          <w:bCs/>
        </w:rPr>
        <w:t>перераб</w:t>
      </w:r>
      <w:proofErr w:type="spellEnd"/>
      <w:proofErr w:type="gramStart"/>
      <w:r w:rsidRPr="00CF349E">
        <w:rPr>
          <w:bCs/>
        </w:rPr>
        <w:t>. и</w:t>
      </w:r>
      <w:proofErr w:type="gramEnd"/>
      <w:r w:rsidRPr="00CF349E">
        <w:rPr>
          <w:bCs/>
        </w:rPr>
        <w:t xml:space="preserve"> доп. — Москва : Издательство </w:t>
      </w:r>
      <w:proofErr w:type="spellStart"/>
      <w:r w:rsidRPr="00CF349E">
        <w:rPr>
          <w:bCs/>
        </w:rPr>
        <w:t>Юрайт</w:t>
      </w:r>
      <w:proofErr w:type="spellEnd"/>
      <w:r w:rsidRPr="00CF349E">
        <w:rPr>
          <w:bCs/>
        </w:rPr>
        <w:t xml:space="preserve">, 2024. — 460 с.— URL: </w:t>
      </w:r>
      <w:hyperlink r:id="rId9" w:history="1">
        <w:r w:rsidRPr="00CF349E">
          <w:rPr>
            <w:rStyle w:val="a9"/>
            <w:bCs/>
          </w:rPr>
          <w:t>https://urait.ru/bcode/531466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92C4A" w:rsidRDefault="00CF349E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CF349E">
        <w:rPr>
          <w:bCs/>
          <w:iCs/>
          <w:sz w:val="28"/>
          <w:szCs w:val="28"/>
        </w:rPr>
        <w:t xml:space="preserve">Расследование экономических преступлений. Теоретико-методологические основы экономико-правового анализа финансовой </w:t>
      </w:r>
      <w:proofErr w:type="gramStart"/>
      <w:r w:rsidRPr="00CF349E">
        <w:rPr>
          <w:bCs/>
          <w:iCs/>
          <w:sz w:val="28"/>
          <w:szCs w:val="28"/>
        </w:rPr>
        <w:t>деятельности :</w:t>
      </w:r>
      <w:proofErr w:type="gramEnd"/>
      <w:r w:rsidRPr="00CF349E">
        <w:rPr>
          <w:bCs/>
          <w:iCs/>
          <w:sz w:val="28"/>
          <w:szCs w:val="28"/>
        </w:rPr>
        <w:t xml:space="preserve"> учебник для вузов / Е. В. Анищенко, А. Г. </w:t>
      </w:r>
      <w:proofErr w:type="spellStart"/>
      <w:r w:rsidRPr="00CF349E">
        <w:rPr>
          <w:bCs/>
          <w:iCs/>
          <w:sz w:val="28"/>
          <w:szCs w:val="28"/>
        </w:rPr>
        <w:t>Хабибулин</w:t>
      </w:r>
      <w:proofErr w:type="spellEnd"/>
      <w:r w:rsidRPr="00CF349E">
        <w:rPr>
          <w:bCs/>
          <w:iCs/>
          <w:sz w:val="28"/>
          <w:szCs w:val="28"/>
        </w:rPr>
        <w:t xml:space="preserve">, А. В. Анищенко, В. Н. Анищенко. — 3-е изд., </w:t>
      </w:r>
      <w:proofErr w:type="spellStart"/>
      <w:r w:rsidRPr="00CF349E">
        <w:rPr>
          <w:bCs/>
          <w:iCs/>
          <w:sz w:val="28"/>
          <w:szCs w:val="28"/>
        </w:rPr>
        <w:t>испр</w:t>
      </w:r>
      <w:proofErr w:type="spellEnd"/>
      <w:proofErr w:type="gramStart"/>
      <w:r w:rsidRPr="00CF349E">
        <w:rPr>
          <w:bCs/>
          <w:iCs/>
          <w:sz w:val="28"/>
          <w:szCs w:val="28"/>
        </w:rPr>
        <w:t>. и</w:t>
      </w:r>
      <w:proofErr w:type="gramEnd"/>
      <w:r w:rsidRPr="00CF349E">
        <w:rPr>
          <w:bCs/>
          <w:iCs/>
          <w:sz w:val="28"/>
          <w:szCs w:val="28"/>
        </w:rPr>
        <w:t xml:space="preserve"> доп. — Москва : Издательство </w:t>
      </w:r>
      <w:proofErr w:type="spellStart"/>
      <w:r w:rsidRPr="00CF349E">
        <w:rPr>
          <w:bCs/>
          <w:iCs/>
          <w:sz w:val="28"/>
          <w:szCs w:val="28"/>
        </w:rPr>
        <w:t>Юрайт</w:t>
      </w:r>
      <w:proofErr w:type="spellEnd"/>
      <w:r w:rsidRPr="00CF349E">
        <w:rPr>
          <w:bCs/>
          <w:iCs/>
          <w:sz w:val="28"/>
          <w:szCs w:val="28"/>
        </w:rPr>
        <w:t xml:space="preserve">, 2024. — 317 с.— URL: </w:t>
      </w:r>
      <w:hyperlink r:id="rId10" w:history="1">
        <w:r w:rsidRPr="00CF349E">
          <w:rPr>
            <w:rStyle w:val="a9"/>
            <w:bCs/>
            <w:iCs/>
            <w:sz w:val="28"/>
            <w:szCs w:val="28"/>
          </w:rPr>
          <w:t>https://urait.ru/bcode/539643</w:t>
        </w:r>
      </w:hyperlink>
    </w:p>
    <w:p w:rsidR="00CF349E" w:rsidRDefault="00CF349E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6C01D3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6C01D3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6C01D3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6C01D3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  <w:bookmarkStart w:id="1" w:name="_GoBack"/>
      <w:bookmarkEnd w:id="1"/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1D3" w:rsidRPr="00191E6C" w:rsidRDefault="006C01D3" w:rsidP="00786DD0">
      <w:pPr>
        <w:spacing w:after="0" w:line="240" w:lineRule="auto"/>
      </w:pPr>
      <w:r>
        <w:separator/>
      </w:r>
    </w:p>
  </w:endnote>
  <w:endnote w:type="continuationSeparator" w:id="0">
    <w:p w:rsidR="006C01D3" w:rsidRPr="00191E6C" w:rsidRDefault="006C01D3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1D3" w:rsidRPr="00191E6C" w:rsidRDefault="006C01D3" w:rsidP="00786DD0">
      <w:pPr>
        <w:spacing w:after="0" w:line="240" w:lineRule="auto"/>
      </w:pPr>
      <w:r>
        <w:separator/>
      </w:r>
    </w:p>
  </w:footnote>
  <w:footnote w:type="continuationSeparator" w:id="0">
    <w:p w:rsidR="006C01D3" w:rsidRPr="00191E6C" w:rsidRDefault="006C01D3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49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3964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1466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8935A-B8CF-4DF2-9F03-F64D5D4AF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2025-09-24T12:21:00Z</dcterms:created>
  <dcterms:modified xsi:type="dcterms:W3CDTF">2025-09-24T12:21:00Z</dcterms:modified>
</cp:coreProperties>
</file>